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667" w:rsidRDefault="00F30667" w:rsidP="00F30667">
      <w:pPr>
        <w:jc w:val="center"/>
        <w:rPr>
          <w:rFonts w:ascii="Verdana" w:hAnsi="Verdana"/>
          <w:b/>
          <w:sz w:val="20"/>
          <w:szCs w:val="20"/>
        </w:rPr>
      </w:pPr>
      <w:r w:rsidRPr="00F30667">
        <w:rPr>
          <w:b/>
          <w:noProof/>
        </w:rPr>
        <w:drawing>
          <wp:inline distT="0" distB="0" distL="0" distR="0">
            <wp:extent cx="6115050" cy="990600"/>
            <wp:effectExtent l="19050" t="19050" r="19050" b="1905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990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496" w:rsidRDefault="00A711AB" w:rsidP="00F3066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PROGETTO “CULTURA A PORTE APERTE 2009” </w:t>
      </w:r>
    </w:p>
    <w:p w:rsidR="00A711AB" w:rsidRDefault="00A711AB" w:rsidP="00F3066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IN PROVINCIA </w:t>
      </w:r>
      <w:proofErr w:type="spellStart"/>
      <w:r>
        <w:rPr>
          <w:rFonts w:ascii="Verdana" w:hAnsi="Verdana"/>
          <w:b/>
          <w:sz w:val="20"/>
          <w:szCs w:val="20"/>
        </w:rPr>
        <w:t>DI</w:t>
      </w:r>
      <w:proofErr w:type="spellEnd"/>
      <w:r>
        <w:rPr>
          <w:rFonts w:ascii="Verdana" w:hAnsi="Verdana"/>
          <w:b/>
          <w:sz w:val="20"/>
          <w:szCs w:val="20"/>
        </w:rPr>
        <w:t xml:space="preserve"> BARLETTA-ANDRIA-TRANI</w:t>
      </w:r>
    </w:p>
    <w:p w:rsidR="00A711AB" w:rsidRDefault="00A711AB" w:rsidP="00F30667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TUTTI GLI APPUNTAMENTI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b/>
          <w:bCs/>
          <w:sz w:val="20"/>
          <w:szCs w:val="20"/>
        </w:rPr>
        <w:t>Il 7 ottobre alle 9.30</w:t>
      </w:r>
      <w:r>
        <w:rPr>
          <w:rFonts w:ascii="Verdana" w:eastAsia="Times New Roman" w:hAnsi="Verdana" w:cs="Times New Roman"/>
          <w:sz w:val="20"/>
          <w:szCs w:val="20"/>
        </w:rPr>
        <w:t>, presso la Sala multimediale del Castello Svevo di Bari, è in programma il Convegno “Monumenti di Puglia tra pubblico e privato - presente, passato, futuro”.</w:t>
      </w:r>
      <w:r>
        <w:rPr>
          <w:rFonts w:ascii="Verdana" w:eastAsia="Times New Roman" w:hAnsi="Verdana" w:cs="Times New Roman"/>
          <w:sz w:val="20"/>
          <w:szCs w:val="20"/>
        </w:rPr>
        <w:br/>
        <w:t xml:space="preserve">Interverranno Mario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Resca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Direttore Generale per la Valorizzazione del Patrimonio Culturale, Ruggero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Martines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Direttore Generale Regionale per i Beni Culturali e Paesaggistici della Puglia, Nicola De Bartolomeo Presidente Confindustria Puglia, Alessandro Laterza Presidente Commissione Cultura Confindustria, Silvia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Godelli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Assessore al Mediterraneo Regione Puglia, Francesco Palumbo Direttore dell’Area Politiche per la promozione del territorio, dei saperi e dei talenti, Magda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Terrevoli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Assessorato al Turismo Regione Puglia. </w:t>
      </w:r>
      <w:r>
        <w:rPr>
          <w:rFonts w:ascii="Verdana" w:eastAsia="Times New Roman" w:hAnsi="Verdana" w:cs="Times New Roman"/>
          <w:sz w:val="20"/>
          <w:szCs w:val="20"/>
        </w:rPr>
        <w:br/>
        <w:t xml:space="preserve">Modererà l’incontro Maria Costanza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Pierdominici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Soprintendente per i Beni Architettonici e Paesaggistici per le province di Bari,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Barletta-Andria-Trani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e Foggia.</w:t>
      </w: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sz w:val="20"/>
          <w:szCs w:val="20"/>
        </w:rPr>
        <w:br/>
        <w:t>Alle 13.00 seguirà il buffet.</w:t>
      </w:r>
      <w:r>
        <w:rPr>
          <w:rFonts w:ascii="Verdana" w:eastAsia="Times New Roman" w:hAnsi="Verdana" w:cs="Times New Roman"/>
          <w:sz w:val="20"/>
          <w:szCs w:val="20"/>
        </w:rPr>
        <w:br/>
        <w:t xml:space="preserve">Alle 15.00, sempre presso la Sala multimediale, avrà luogo il tavolo tecnico al quale parteciperanno alcuni esponenti degli Enti e delle Associazioni che operano nel settore dei beni culturali e che hanno aderito al progetto: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Presidenza del Consiglio dei Ministri - Dipartimento del Turismo;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Ministero dell’Interno - FEC - Fondo Edifici di Culto;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  <w:lang w:val="en-US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  <w:lang w:val="en-US"/>
        </w:rPr>
        <w:t>Regione</w:t>
      </w:r>
      <w:proofErr w:type="spellEnd"/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Province,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  <w:lang w:val="en-US"/>
        </w:rPr>
      </w:pPr>
      <w:r>
        <w:rPr>
          <w:rFonts w:ascii="Verdana" w:eastAsia="Times New Roman" w:hAnsi="Verdana" w:cs="Times New Roman"/>
          <w:sz w:val="20"/>
          <w:szCs w:val="20"/>
          <w:lang w:val="en-US"/>
        </w:rPr>
        <w:t xml:space="preserve">ICOM - International Council of Museums,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Nucleo Carabinieri Tutela Patrimonio Culturale,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UPI - Unione delle Province d’Italia,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ANCI - Associazione Nazionale Comuni Italiani,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Accademia pugliese delle scienze,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Associazione Dimore Storiche Italiana,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UNPLI - Unione Nazionale Pro Loco Italia,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Confindustria,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Confartigianato,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ANA - Associazione Nazionale Archeologi,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FAI-Fondo per l’Ambiente Italiano,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Italia Nostra,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Legambiente,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lastRenderedPageBreak/>
        <w:t xml:space="preserve">AIPAI - Associazione Italiana per il Patrimonio Archeologico Industriale,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ANAI – Associazione Nazionale Archivistica Italiana,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ANISA - Associazione Nazionale Insegnanti Storia dell'Arte,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Archeoclub d’Italia,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Associazione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Presìdi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del Libro,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</w:rPr>
        <w:t>Federculture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Touring club italiano,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SIPBC - Società Protezione Beni Culturali,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Mecenate 90,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Società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Invitalia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</w:rPr>
        <w:t>Formez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Consiglio Nazionale degli Ingegneri,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Consiglio Nazionale Architetti,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Ordini degli Architetti, Pianificatori, Paesaggisti e Conservatori,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Ordini degli Ingegneri,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Fondazione Archeologica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Canosina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Istituto Italiano dei Castelli,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Istituto per la Storia e l’Archeologia della Magna Grecia,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sz w:val="20"/>
          <w:szCs w:val="20"/>
        </w:rPr>
        <w:t>Paleoworking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SIMBDEA – Società Italiana per la Museografia ed i Beni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Demoetnoantropologici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, 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Associazione Amici dei Musei di Taranto.</w:t>
      </w:r>
    </w:p>
    <w:p w:rsidR="00497496" w:rsidRDefault="00497496" w:rsidP="00497496">
      <w:pPr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br/>
        <w:t>L’incontro sarà moderato da Antonella Mosca, Responsabile del progetto della Direzione Generale per la Valorizzazione del Patrimonio Culturale.</w:t>
      </w:r>
      <w:r>
        <w:rPr>
          <w:rFonts w:ascii="Verdana" w:eastAsia="Times New Roman" w:hAnsi="Verdana" w:cs="Times New Roman"/>
          <w:sz w:val="20"/>
          <w:szCs w:val="20"/>
        </w:rPr>
        <w:br/>
        <w:t xml:space="preserve">Alle 18.00 il Castello ospiterà il concerto di musica da camera dell’Ensemble strumentale del Conservatorio di Musica “N.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Piccinni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” di Bari diretto dal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M°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Bepi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Speranza.</w:t>
      </w: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sz w:val="20"/>
          <w:szCs w:val="20"/>
        </w:rPr>
        <w:br/>
      </w:r>
      <w:r>
        <w:rPr>
          <w:rFonts w:ascii="Verdana" w:eastAsia="Times New Roman" w:hAnsi="Verdana" w:cs="Times New Roman"/>
          <w:b/>
          <w:bCs/>
          <w:sz w:val="20"/>
          <w:szCs w:val="20"/>
        </w:rPr>
        <w:t xml:space="preserve">L’8 e 9 ottobre </w:t>
      </w:r>
      <w:r>
        <w:rPr>
          <w:rFonts w:ascii="Verdana" w:eastAsia="Times New Roman" w:hAnsi="Verdana" w:cs="Times New Roman"/>
          <w:sz w:val="20"/>
          <w:szCs w:val="20"/>
        </w:rPr>
        <w:t xml:space="preserve">verranno aperti al pubblico gratuitamente, con una serie di iniziative, gli Istituti ed i luoghi d’arte del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MiBAC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 per far conoscere le attività degli uffici tecnici ed amministrativi e mettere in evidenza i servizi che tali uffici erogano e dei quali sia il singolo cittadino che l’Ente possono e devono usufruire.</w:t>
      </w:r>
    </w:p>
    <w:p w:rsidR="00497496" w:rsidRDefault="00497496" w:rsidP="00497496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8  OTTOBRE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BARLETTA(BT)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ore9.00-16.00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Gli archivi per la ricerca.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Presentazione delle attività istituzionali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In relazione alla ricerca, promozione e valorizzazione del patrimonio documentario particolarmente rilevante ai fini della conoscenza del territorio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Filomena </w:t>
      </w:r>
      <w:proofErr w:type="spellStart"/>
      <w:r>
        <w:rPr>
          <w:rFonts w:ascii="Verdana" w:hAnsi="Verdana"/>
          <w:sz w:val="20"/>
          <w:szCs w:val="20"/>
        </w:rPr>
        <w:t>Seccia</w:t>
      </w:r>
      <w:proofErr w:type="spellEnd"/>
      <w:r>
        <w:rPr>
          <w:rFonts w:ascii="Verdana" w:hAnsi="Verdana"/>
          <w:sz w:val="20"/>
          <w:szCs w:val="20"/>
        </w:rPr>
        <w:t xml:space="preserve">, Maria </w:t>
      </w:r>
      <w:proofErr w:type="spellStart"/>
      <w:r>
        <w:rPr>
          <w:rFonts w:ascii="Verdana" w:hAnsi="Verdana"/>
          <w:sz w:val="20"/>
          <w:szCs w:val="20"/>
        </w:rPr>
        <w:t>Capuano</w:t>
      </w:r>
      <w:proofErr w:type="spellEnd"/>
      <w:r>
        <w:rPr>
          <w:rFonts w:ascii="Verdana" w:hAnsi="Verdana"/>
          <w:sz w:val="20"/>
          <w:szCs w:val="20"/>
        </w:rPr>
        <w:t xml:space="preserve">, Michele Grimaldi, Annamaria Parlato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Archivio di Stato di Bari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Sezione di Archivio di Stato di Barletta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Ferdinando d’Aragona, 132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Tel.0883331002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hyperlink r:id="rId6" w:history="1">
        <w:r>
          <w:rPr>
            <w:rStyle w:val="Collegamentoipertestuale"/>
            <w:rFonts w:ascii="Verdana" w:hAnsi="Verdana"/>
            <w:sz w:val="20"/>
            <w:szCs w:val="20"/>
          </w:rPr>
          <w:t>asba.barletta@beniculturali.it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TRANI(BT)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ore9.00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Funzionamento e servizi  della Sezione di Archivio di Stato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Trani: conservazione e fruizione del patrimonio archivistico, attività di legatoria e restauro.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Marisa </w:t>
      </w:r>
      <w:proofErr w:type="spellStart"/>
      <w:r>
        <w:rPr>
          <w:rFonts w:ascii="Verdana" w:hAnsi="Verdana"/>
          <w:sz w:val="20"/>
          <w:szCs w:val="20"/>
        </w:rPr>
        <w:t>Memeo</w:t>
      </w:r>
      <w:proofErr w:type="spellEnd"/>
      <w:r>
        <w:rPr>
          <w:rFonts w:ascii="Verdana" w:hAnsi="Verdana"/>
          <w:sz w:val="20"/>
          <w:szCs w:val="20"/>
        </w:rPr>
        <w:t xml:space="preserve">, Luciana Maria Rosaria </w:t>
      </w:r>
      <w:proofErr w:type="spellStart"/>
      <w:r>
        <w:rPr>
          <w:rFonts w:ascii="Verdana" w:hAnsi="Verdana"/>
          <w:sz w:val="20"/>
          <w:szCs w:val="20"/>
        </w:rPr>
        <w:t>Attolico</w:t>
      </w:r>
      <w:proofErr w:type="spellEnd"/>
      <w:r>
        <w:rPr>
          <w:rFonts w:ascii="Verdana" w:hAnsi="Verdana"/>
          <w:sz w:val="20"/>
          <w:szCs w:val="20"/>
        </w:rPr>
        <w:t xml:space="preserve">, Maria Carla </w:t>
      </w:r>
      <w:proofErr w:type="spellStart"/>
      <w:r>
        <w:rPr>
          <w:rFonts w:ascii="Verdana" w:hAnsi="Verdana"/>
          <w:sz w:val="20"/>
          <w:szCs w:val="20"/>
        </w:rPr>
        <w:t>Traisci</w:t>
      </w:r>
      <w:proofErr w:type="spellEnd"/>
      <w:r>
        <w:rPr>
          <w:rFonts w:ascii="Verdana" w:hAnsi="Verdana"/>
          <w:sz w:val="20"/>
          <w:szCs w:val="20"/>
        </w:rPr>
        <w:t xml:space="preserve">; restauratori Giuditta Valente, Caterina </w:t>
      </w:r>
      <w:proofErr w:type="spellStart"/>
      <w:r>
        <w:rPr>
          <w:rFonts w:ascii="Verdana" w:hAnsi="Verdana"/>
          <w:sz w:val="20"/>
          <w:szCs w:val="20"/>
        </w:rPr>
        <w:t>Recchia</w:t>
      </w:r>
      <w:proofErr w:type="spellEnd"/>
      <w:r>
        <w:rPr>
          <w:rFonts w:ascii="Verdana" w:hAnsi="Verdana"/>
          <w:sz w:val="20"/>
          <w:szCs w:val="20"/>
        </w:rPr>
        <w:t xml:space="preserve">, Romeo </w:t>
      </w:r>
      <w:proofErr w:type="spellStart"/>
      <w:r>
        <w:rPr>
          <w:rFonts w:ascii="Verdana" w:hAnsi="Verdana"/>
          <w:sz w:val="20"/>
          <w:szCs w:val="20"/>
        </w:rPr>
        <w:t>Tuosto</w:t>
      </w:r>
      <w:proofErr w:type="spellEnd"/>
      <w:r>
        <w:rPr>
          <w:rFonts w:ascii="Verdana" w:hAnsi="Verdana"/>
          <w:sz w:val="20"/>
          <w:szCs w:val="20"/>
        </w:rPr>
        <w:t>, Domenico Papavero, Giuseppe Doronzo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Archivio di Stato di Bari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Sezione di Archivio di Stato di Trani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Archivio, 3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hyperlink r:id="rId7" w:history="1">
        <w:r>
          <w:rPr>
            <w:rStyle w:val="Collegamentoipertestuale"/>
            <w:rFonts w:ascii="Verdana" w:hAnsi="Verdana"/>
            <w:sz w:val="20"/>
            <w:szCs w:val="20"/>
          </w:rPr>
          <w:t>Tel.0883583522   |asba.trani@beniculturali.it</w:t>
        </w:r>
      </w:hyperlink>
    </w:p>
    <w:p w:rsidR="00497496" w:rsidRDefault="00497496" w:rsidP="00497496">
      <w:pPr>
        <w:pStyle w:val="Paragrafoelenco"/>
        <w:numPr>
          <w:ilvl w:val="0"/>
          <w:numId w:val="2"/>
        </w:numPr>
        <w:spacing w:after="0" w:line="240" w:lineRule="auto"/>
        <w:contextualSpacing w:val="0"/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9 OTTOBRE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ANDRIA(BT)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ore11.00-12.00/16.00-17.00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Visite guidate a </w:t>
      </w:r>
      <w:proofErr w:type="spellStart"/>
      <w:r>
        <w:rPr>
          <w:rFonts w:ascii="Verdana" w:hAnsi="Verdana"/>
          <w:sz w:val="20"/>
          <w:szCs w:val="20"/>
        </w:rPr>
        <w:t>Castel</w:t>
      </w:r>
      <w:proofErr w:type="spellEnd"/>
      <w:r>
        <w:rPr>
          <w:rFonts w:ascii="Verdana" w:hAnsi="Verdana"/>
          <w:sz w:val="20"/>
          <w:szCs w:val="20"/>
        </w:rPr>
        <w:t xml:space="preserve"> del Monte a cura della direttrice Michela </w:t>
      </w:r>
      <w:proofErr w:type="spellStart"/>
      <w:r>
        <w:rPr>
          <w:rFonts w:ascii="Verdana" w:hAnsi="Verdana"/>
          <w:sz w:val="20"/>
          <w:szCs w:val="20"/>
        </w:rPr>
        <w:t>Tocci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Visite alla mostra “I Castelli sul mare lungo le coste italiane”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Soprintendenza per i Beni Architettonici e Paesaggistici per le province di Bari, </w:t>
      </w:r>
      <w:proofErr w:type="spellStart"/>
      <w:r>
        <w:rPr>
          <w:rFonts w:ascii="Verdana" w:hAnsi="Verdana"/>
          <w:sz w:val="20"/>
          <w:szCs w:val="20"/>
        </w:rPr>
        <w:t>Barletta-Andria-Trani</w:t>
      </w:r>
      <w:proofErr w:type="spellEnd"/>
      <w:r>
        <w:rPr>
          <w:rFonts w:ascii="Verdana" w:hAnsi="Verdana"/>
          <w:sz w:val="20"/>
          <w:szCs w:val="20"/>
        </w:rPr>
        <w:t xml:space="preserve"> e Foggia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Castel</w:t>
      </w:r>
      <w:proofErr w:type="spellEnd"/>
      <w:r>
        <w:rPr>
          <w:rFonts w:ascii="Verdana" w:hAnsi="Verdana"/>
          <w:sz w:val="20"/>
          <w:szCs w:val="20"/>
        </w:rPr>
        <w:t xml:space="preserve"> del Monte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Tel.0883-569997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hyperlink r:id="rId8" w:history="1">
        <w:r>
          <w:rPr>
            <w:rStyle w:val="Collegamentoipertestuale"/>
            <w:rFonts w:ascii="Verdana" w:hAnsi="Verdana"/>
            <w:sz w:val="20"/>
            <w:szCs w:val="20"/>
          </w:rPr>
          <w:t>casteldelmonte@beniculturali.it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497496" w:rsidRDefault="00497496" w:rsidP="00497496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BARLETTA(BT)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ore9.00-16.00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Alla scoperta degli archivi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Visite guidate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Filomena </w:t>
      </w:r>
      <w:proofErr w:type="spellStart"/>
      <w:r>
        <w:rPr>
          <w:rFonts w:ascii="Verdana" w:hAnsi="Verdana"/>
          <w:sz w:val="20"/>
          <w:szCs w:val="20"/>
        </w:rPr>
        <w:t>Seccia</w:t>
      </w:r>
      <w:proofErr w:type="spellEnd"/>
      <w:r>
        <w:rPr>
          <w:rFonts w:ascii="Verdana" w:hAnsi="Verdana"/>
          <w:sz w:val="20"/>
          <w:szCs w:val="20"/>
        </w:rPr>
        <w:t xml:space="preserve">, Maria </w:t>
      </w:r>
      <w:proofErr w:type="spellStart"/>
      <w:r>
        <w:rPr>
          <w:rFonts w:ascii="Verdana" w:hAnsi="Verdana"/>
          <w:sz w:val="20"/>
          <w:szCs w:val="20"/>
        </w:rPr>
        <w:t>Capuano</w:t>
      </w:r>
      <w:proofErr w:type="spellEnd"/>
      <w:r>
        <w:rPr>
          <w:rFonts w:ascii="Verdana" w:hAnsi="Verdana"/>
          <w:sz w:val="20"/>
          <w:szCs w:val="20"/>
        </w:rPr>
        <w:t xml:space="preserve">, Michele Grimaldi, Annamaria Parlato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Archivio di Stato di Bari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Sezione di Archivio di Stato di Barletta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Ferdinando d’Aragona,132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 0883-331002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hyperlink r:id="rId9" w:history="1">
        <w:r>
          <w:rPr>
            <w:rStyle w:val="Collegamentoipertestuale"/>
            <w:rFonts w:ascii="Verdana" w:hAnsi="Verdana"/>
            <w:sz w:val="20"/>
            <w:szCs w:val="20"/>
          </w:rPr>
          <w:t>asba.barletta@beniculturali.it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497496" w:rsidRDefault="00497496" w:rsidP="00497496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ore10.30 </w:t>
      </w:r>
    </w:p>
    <w:p w:rsidR="00497496" w:rsidRDefault="00497496" w:rsidP="00497496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Immagine di un parco archeologico in crescita: gli spazi dell'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Antiquarium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 Parco Archeologico di Canne della Battaglia nel territorio 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ofantino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 del III millennio. </w:t>
      </w:r>
    </w:p>
    <w:p w:rsidR="00497496" w:rsidRDefault="00497496" w:rsidP="00497496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Verranno illustrati i criteri organizzativi che sono alla base del progetto di ridefinizione degli spazi del Parco.</w:t>
      </w:r>
    </w:p>
    <w:p w:rsidR="00497496" w:rsidRDefault="00497496" w:rsidP="00497496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Percorso di visita, dialogo con il pubblico, presentazione del volume sugli scavi di S. Mercurio a cura di Marisa Corrente e del personale dell'</w:t>
      </w:r>
      <w:proofErr w:type="spellStart"/>
      <w:r>
        <w:rPr>
          <w:rFonts w:ascii="Verdana" w:hAnsi="Verdana"/>
          <w:b/>
          <w:color w:val="FF0000"/>
          <w:sz w:val="20"/>
          <w:szCs w:val="20"/>
        </w:rPr>
        <w:t>Antiquarium</w:t>
      </w:r>
      <w:proofErr w:type="spellEnd"/>
      <w:r>
        <w:rPr>
          <w:rFonts w:ascii="Verdana" w:hAnsi="Verdana"/>
          <w:b/>
          <w:color w:val="FF0000"/>
          <w:sz w:val="20"/>
          <w:szCs w:val="20"/>
        </w:rPr>
        <w:t xml:space="preserve"> di Canne della Battaglia, del Comune di Barletta e dell’Archeoclub d’Italia, sezione di Barletta</w:t>
      </w:r>
    </w:p>
    <w:p w:rsidR="00497496" w:rsidRDefault="00497496" w:rsidP="00497496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 Soprintendenza per i Beni Archeologici della Puglia</w:t>
      </w:r>
    </w:p>
    <w:p w:rsidR="00497496" w:rsidRDefault="00497496" w:rsidP="00497496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Parco Archeologico di Canne della Battaglia</w:t>
      </w:r>
    </w:p>
    <w:p w:rsidR="00497496" w:rsidRDefault="00497496" w:rsidP="00497496">
      <w:pPr>
        <w:rPr>
          <w:rFonts w:ascii="Verdana" w:hAnsi="Verdana"/>
          <w:b/>
          <w:color w:val="FF0000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 xml:space="preserve">Tel./Fax0883 510993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TRANI(BT)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ore9.00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Beni culturali e territorio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Visita guidata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Marisa </w:t>
      </w:r>
      <w:proofErr w:type="spellStart"/>
      <w:r>
        <w:rPr>
          <w:rFonts w:ascii="Verdana" w:hAnsi="Verdana"/>
          <w:sz w:val="20"/>
          <w:szCs w:val="20"/>
        </w:rPr>
        <w:t>Memeo</w:t>
      </w:r>
      <w:proofErr w:type="spellEnd"/>
      <w:r>
        <w:rPr>
          <w:rFonts w:ascii="Verdana" w:hAnsi="Verdana"/>
          <w:sz w:val="20"/>
          <w:szCs w:val="20"/>
        </w:rPr>
        <w:t xml:space="preserve">, Luciana </w:t>
      </w:r>
      <w:proofErr w:type="spellStart"/>
      <w:r>
        <w:rPr>
          <w:rFonts w:ascii="Verdana" w:hAnsi="Verdana"/>
          <w:sz w:val="20"/>
          <w:szCs w:val="20"/>
        </w:rPr>
        <w:t>Attolico</w:t>
      </w:r>
      <w:proofErr w:type="spellEnd"/>
      <w:r>
        <w:rPr>
          <w:rFonts w:ascii="Verdana" w:hAnsi="Verdana"/>
          <w:sz w:val="20"/>
          <w:szCs w:val="20"/>
        </w:rPr>
        <w:t xml:space="preserve">, Maria Carla </w:t>
      </w:r>
      <w:proofErr w:type="spellStart"/>
      <w:r>
        <w:rPr>
          <w:rFonts w:ascii="Verdana" w:hAnsi="Verdana"/>
          <w:sz w:val="20"/>
          <w:szCs w:val="20"/>
        </w:rPr>
        <w:t>Traisci</w:t>
      </w:r>
      <w:proofErr w:type="spellEnd"/>
      <w:r>
        <w:rPr>
          <w:rFonts w:ascii="Verdana" w:hAnsi="Verdana"/>
          <w:sz w:val="20"/>
          <w:szCs w:val="20"/>
        </w:rPr>
        <w:t xml:space="preserve">, Giuditta Valente, Caterina </w:t>
      </w:r>
      <w:proofErr w:type="spellStart"/>
      <w:r>
        <w:rPr>
          <w:rFonts w:ascii="Verdana" w:hAnsi="Verdana"/>
          <w:sz w:val="20"/>
          <w:szCs w:val="20"/>
        </w:rPr>
        <w:t>Recchia</w:t>
      </w:r>
      <w:proofErr w:type="spellEnd"/>
      <w:r>
        <w:rPr>
          <w:rFonts w:ascii="Verdana" w:hAnsi="Verdana"/>
          <w:sz w:val="20"/>
          <w:szCs w:val="20"/>
        </w:rPr>
        <w:t xml:space="preserve">, Romeo </w:t>
      </w:r>
      <w:proofErr w:type="spellStart"/>
      <w:r>
        <w:rPr>
          <w:rFonts w:ascii="Verdana" w:hAnsi="Verdana"/>
          <w:sz w:val="20"/>
          <w:szCs w:val="20"/>
        </w:rPr>
        <w:t>Tuosto</w:t>
      </w:r>
      <w:proofErr w:type="spellEnd"/>
      <w:r>
        <w:rPr>
          <w:rFonts w:ascii="Verdana" w:hAnsi="Verdana"/>
          <w:sz w:val="20"/>
          <w:szCs w:val="20"/>
        </w:rPr>
        <w:t>, Domenico Papavero, Giuseppe Doronzo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Archivio di Stato di Bari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Sezione di Archivio di Stato di Trani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Archivio, 3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hyperlink r:id="rId10" w:history="1">
        <w:r>
          <w:rPr>
            <w:rStyle w:val="Collegamentoipertestuale"/>
            <w:rFonts w:ascii="Verdana" w:hAnsi="Verdana"/>
            <w:sz w:val="20"/>
            <w:szCs w:val="20"/>
          </w:rPr>
          <w:t>Tel.0883583522|asba.trani@beniculturali.it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ore10.30-12.00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Visite guidate al Castello di Trani a cura della direttrice Margherita Pasquale e/o Luciano </w:t>
      </w:r>
      <w:proofErr w:type="spellStart"/>
      <w:r>
        <w:rPr>
          <w:rFonts w:ascii="Verdana" w:hAnsi="Verdana"/>
          <w:sz w:val="20"/>
          <w:szCs w:val="20"/>
        </w:rPr>
        <w:t>Rella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“Il  Castello incantato” visita guidata ed animata in abiti d’epoca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Soprintendenza per i Beni Architettonici e Paesaggistici per le province di Bari, </w:t>
      </w:r>
      <w:proofErr w:type="spellStart"/>
      <w:r>
        <w:rPr>
          <w:rFonts w:ascii="Verdana" w:hAnsi="Verdana"/>
          <w:sz w:val="20"/>
          <w:szCs w:val="20"/>
        </w:rPr>
        <w:t>Barletta-Andria-Trani</w:t>
      </w:r>
      <w:proofErr w:type="spellEnd"/>
      <w:r>
        <w:rPr>
          <w:rFonts w:ascii="Verdana" w:hAnsi="Verdana"/>
          <w:sz w:val="20"/>
          <w:szCs w:val="20"/>
        </w:rPr>
        <w:t xml:space="preserve"> e Foggia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Castello di Trani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Piazza Re Manfredi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Tel.0883-506603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Soprintendenza per i Beni Architettonici e Paesaggistici per le province di Bari, </w:t>
      </w:r>
      <w:proofErr w:type="spellStart"/>
      <w:r>
        <w:rPr>
          <w:rFonts w:ascii="Verdana" w:hAnsi="Verdana"/>
          <w:sz w:val="20"/>
          <w:szCs w:val="20"/>
        </w:rPr>
        <w:t>Barletta-Andria-Trani</w:t>
      </w:r>
      <w:proofErr w:type="spellEnd"/>
      <w:r>
        <w:rPr>
          <w:rFonts w:ascii="Verdana" w:hAnsi="Verdana"/>
          <w:sz w:val="20"/>
          <w:szCs w:val="20"/>
        </w:rPr>
        <w:t xml:space="preserve"> e Foggia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Soprintendente Maria Costanza </w:t>
      </w:r>
      <w:proofErr w:type="spellStart"/>
      <w:r>
        <w:rPr>
          <w:rFonts w:ascii="Verdana" w:hAnsi="Verdana"/>
          <w:sz w:val="20"/>
          <w:szCs w:val="20"/>
        </w:rPr>
        <w:t>Pierdominici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Piazza Federico II di Svevia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70123 Bari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Tel.080-5286111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hyperlink r:id="rId11" w:history="1">
        <w:r>
          <w:rPr>
            <w:rStyle w:val="Collegamentoipertestuale"/>
            <w:rFonts w:ascii="Verdana" w:hAnsi="Verdana"/>
            <w:sz w:val="20"/>
            <w:szCs w:val="20"/>
          </w:rPr>
          <w:t>Fax0805245540|sbapba@beniculturali.it</w:t>
        </w:r>
      </w:hyperlink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Soprintendenza per i Beni Archeologici della Puglia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Soprintendente Teresa Elena Cinquantaquattro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Duomo, 33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74100 Taranto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Tel.099-4713511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hyperlink r:id="rId12" w:history="1">
        <w:r>
          <w:rPr>
            <w:rStyle w:val="Collegamentoipertestuale"/>
            <w:rFonts w:ascii="Verdana" w:hAnsi="Verdana"/>
            <w:sz w:val="20"/>
            <w:szCs w:val="20"/>
          </w:rPr>
          <w:t>archeologica.taranto@arti.beniculturali.it</w:t>
        </w:r>
      </w:hyperlink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Soprintendenza Archivistica per la Puglia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Soprintendente Maria Carolina </w:t>
      </w:r>
      <w:proofErr w:type="spellStart"/>
      <w:r>
        <w:rPr>
          <w:rFonts w:ascii="Verdana" w:hAnsi="Verdana"/>
          <w:sz w:val="20"/>
          <w:szCs w:val="20"/>
        </w:rPr>
        <w:t>Nardella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Strada </w:t>
      </w:r>
      <w:proofErr w:type="spellStart"/>
      <w:r>
        <w:rPr>
          <w:rFonts w:ascii="Verdana" w:hAnsi="Verdana"/>
          <w:sz w:val="20"/>
          <w:szCs w:val="20"/>
        </w:rPr>
        <w:t>Sagges</w:t>
      </w:r>
      <w:proofErr w:type="spellEnd"/>
      <w:r>
        <w:rPr>
          <w:rFonts w:ascii="Verdana" w:hAnsi="Verdana"/>
          <w:sz w:val="20"/>
          <w:szCs w:val="20"/>
        </w:rPr>
        <w:t xml:space="preserve">,3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70122 Bari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Tel.080-57894111|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hyperlink r:id="rId13" w:history="1">
        <w:r>
          <w:rPr>
            <w:rStyle w:val="Collegamentoipertestuale"/>
            <w:rFonts w:ascii="Verdana" w:hAnsi="Verdana"/>
            <w:sz w:val="20"/>
            <w:szCs w:val="20"/>
          </w:rPr>
          <w:t>sapug@beniculturali.it</w:t>
        </w:r>
      </w:hyperlink>
      <w:r>
        <w:rPr>
          <w:rFonts w:ascii="Verdana" w:hAnsi="Verdana"/>
          <w:sz w:val="20"/>
          <w:szCs w:val="20"/>
        </w:rPr>
        <w:t xml:space="preserve">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Archivio di Stato di Bari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Direttore Eugenia Vantaggiato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Via </w:t>
      </w:r>
      <w:proofErr w:type="spellStart"/>
      <w:r>
        <w:rPr>
          <w:rFonts w:ascii="Verdana" w:hAnsi="Verdana"/>
          <w:sz w:val="20"/>
          <w:szCs w:val="20"/>
        </w:rPr>
        <w:t>P.Oreste</w:t>
      </w:r>
      <w:proofErr w:type="spellEnd"/>
      <w:r>
        <w:rPr>
          <w:rFonts w:ascii="Verdana" w:hAnsi="Verdana"/>
          <w:sz w:val="20"/>
          <w:szCs w:val="20"/>
        </w:rPr>
        <w:t xml:space="preserve">, 45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Cittadella della cultura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70125 Bari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Tel.080-099311 </w:t>
      </w:r>
    </w:p>
    <w:p w:rsidR="00497496" w:rsidRDefault="00497496" w:rsidP="00497496">
      <w:pPr>
        <w:rPr>
          <w:rFonts w:ascii="Verdana" w:hAnsi="Verdana"/>
          <w:sz w:val="20"/>
          <w:szCs w:val="20"/>
        </w:rPr>
      </w:pPr>
      <w:hyperlink r:id="rId14" w:history="1">
        <w:r>
          <w:rPr>
            <w:rStyle w:val="Collegamentoipertestuale"/>
            <w:rFonts w:ascii="Verdana" w:hAnsi="Verdana"/>
            <w:sz w:val="20"/>
            <w:szCs w:val="20"/>
          </w:rPr>
          <w:t>asba@beniculturali.it</w:t>
        </w:r>
      </w:hyperlink>
    </w:p>
    <w:p w:rsidR="00497496" w:rsidRDefault="00497496" w:rsidP="00497496">
      <w:pPr>
        <w:rPr>
          <w:rFonts w:ascii="Verdana" w:hAnsi="Verdana"/>
          <w:sz w:val="20"/>
          <w:szCs w:val="20"/>
        </w:rPr>
      </w:pPr>
    </w:p>
    <w:p w:rsidR="00497496" w:rsidRDefault="00497496" w:rsidP="00F30667">
      <w:pPr>
        <w:jc w:val="center"/>
        <w:rPr>
          <w:rFonts w:ascii="Verdana" w:hAnsi="Verdana"/>
          <w:b/>
          <w:sz w:val="20"/>
          <w:szCs w:val="20"/>
        </w:rPr>
      </w:pPr>
    </w:p>
    <w:sectPr w:rsidR="00497496" w:rsidSect="00F30667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50B6A"/>
    <w:multiLevelType w:val="hybridMultilevel"/>
    <w:tmpl w:val="C478B7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8911C0"/>
    <w:multiLevelType w:val="hybridMultilevel"/>
    <w:tmpl w:val="2E248D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B0717"/>
    <w:rsid w:val="000B0717"/>
    <w:rsid w:val="001514D2"/>
    <w:rsid w:val="003A51E2"/>
    <w:rsid w:val="00497496"/>
    <w:rsid w:val="00501276"/>
    <w:rsid w:val="00855450"/>
    <w:rsid w:val="00A01FCB"/>
    <w:rsid w:val="00A711AB"/>
    <w:rsid w:val="00B36E88"/>
    <w:rsid w:val="00B929C6"/>
    <w:rsid w:val="00C32652"/>
    <w:rsid w:val="00E10476"/>
    <w:rsid w:val="00F3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2652"/>
  </w:style>
  <w:style w:type="paragraph" w:styleId="Titolo1">
    <w:name w:val="heading 1"/>
    <w:basedOn w:val="Normale"/>
    <w:link w:val="Titolo1Carattere"/>
    <w:uiPriority w:val="9"/>
    <w:qFormat/>
    <w:rsid w:val="00A01F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semiHidden/>
    <w:unhideWhenUsed/>
    <w:rsid w:val="000B0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0B0717"/>
    <w:rPr>
      <w:rFonts w:ascii="Times New Roman" w:eastAsia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01F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01FCB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1F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1E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306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4974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1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7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04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7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teldelmonte@beniculturali.it" TargetMode="External"/><Relationship Id="rId13" Type="http://schemas.openxmlformats.org/officeDocument/2006/relationships/hyperlink" Target="mailto:sapug@benicultural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l.0883583522|asba.trani@beniculturali.it" TargetMode="External"/><Relationship Id="rId12" Type="http://schemas.openxmlformats.org/officeDocument/2006/relationships/hyperlink" Target="mailto:archeologica.taranto@arti.beniculturali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sba.barletta@beniculturali.it" TargetMode="External"/><Relationship Id="rId11" Type="http://schemas.openxmlformats.org/officeDocument/2006/relationships/hyperlink" Target="mailto:Fax0805245540|sbapba@beniculturali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mailto:Tel.0883583522|asba.trani@benicultural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ba.barletta@beniculturali.it" TargetMode="External"/><Relationship Id="rId14" Type="http://schemas.openxmlformats.org/officeDocument/2006/relationships/hyperlink" Target="mailto:asba@benicultural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vannella</dc:creator>
  <cp:keywords/>
  <dc:description/>
  <cp:lastModifiedBy>vinella</cp:lastModifiedBy>
  <cp:revision>2</cp:revision>
  <dcterms:created xsi:type="dcterms:W3CDTF">2009-10-07T05:23:00Z</dcterms:created>
  <dcterms:modified xsi:type="dcterms:W3CDTF">2009-10-07T05:23:00Z</dcterms:modified>
</cp:coreProperties>
</file>